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1F" w:rsidRPr="00D05A11" w:rsidRDefault="00D05A11" w:rsidP="00D05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A11">
        <w:rPr>
          <w:rFonts w:ascii="Times New Roman" w:hAnsi="Times New Roman" w:cs="Times New Roman"/>
          <w:sz w:val="28"/>
          <w:szCs w:val="28"/>
        </w:rPr>
        <w:t>На основании приказа комитета образования Узловского района № 215- д от 30.11.2023 г. с 01.01.2024 г. и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Узловский район от 19.09.2024 г. № 1437 </w:t>
      </w:r>
      <w:r w:rsidRPr="00D05A11">
        <w:rPr>
          <w:rFonts w:ascii="Times New Roman" w:hAnsi="Times New Roman" w:cs="Times New Roman"/>
          <w:sz w:val="28"/>
          <w:szCs w:val="28"/>
        </w:rPr>
        <w:t>"</w:t>
      </w:r>
      <w:r w:rsidRPr="00D05A11">
        <w:rPr>
          <w:rFonts w:ascii="Times New Roman" w:eastAsia="Times New Roman" w:hAnsi="Times New Roman" w:cs="Times New Roman"/>
          <w:sz w:val="28"/>
          <w:szCs w:val="28"/>
        </w:rPr>
        <w:t>Об установлении размера,  порядка взимания и расходования родительской платы  за присмотр и уход за детьми, осваивающими образовательные программы дошкольного образования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A11">
        <w:rPr>
          <w:rFonts w:ascii="Times New Roman" w:eastAsia="Times New Roman" w:hAnsi="Times New Roman" w:cs="Times New Roman"/>
          <w:sz w:val="28"/>
          <w:szCs w:val="28"/>
        </w:rPr>
        <w:t>Узловского района</w:t>
      </w:r>
      <w:r w:rsidRPr="00D05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размер родительской платы за присмотр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уход детей до 3-х лет состоит из: стоимости питания в день 96 рублей и стоимости расходных материалов, используемых для обеспечения соблюдения детьми режима дня и личной гигиены в месяц 120 рублей </w:t>
      </w:r>
      <w:r w:rsidRPr="00D05A11">
        <w:rPr>
          <w:rFonts w:ascii="Times New Roman" w:hAnsi="Times New Roman" w:cs="Times New Roman"/>
          <w:sz w:val="28"/>
          <w:szCs w:val="28"/>
        </w:rPr>
        <w:t>с 10,5 часовым пребыванием ребенка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а также размер родительской платы за присмотр и уход детей старше 3-х лет состоит из: стоимости питания в день 117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стоимости расходных материалов, используемых для обеспечения соблюдения детьми режима дня и личной гигиены в месяц 120 рублей</w:t>
      </w:r>
      <w:r w:rsidRPr="00D05A11">
        <w:rPr>
          <w:rFonts w:ascii="Times New Roman" w:hAnsi="Times New Roman" w:cs="Times New Roman"/>
          <w:sz w:val="28"/>
          <w:szCs w:val="28"/>
        </w:rPr>
        <w:t>. Питание в учреждении удовлетворяет физиологические потребности детей в основных пищевых веществах и энергии. Питание организовано в соответствии с примерным 22-х дневным меню, утвержденным заведующим МДОУ, с учетом физиологических потребностей в энергии и пищевых веществах для детей всех возрастных групп. При составлении меню учитывались национальные и территориальные особенности питания населения и состояние здоровья детей, а также в соответствии с рекомендуемы</w:t>
      </w:r>
      <w:r w:rsidR="00DA647D">
        <w:rPr>
          <w:rFonts w:ascii="Times New Roman" w:hAnsi="Times New Roman" w:cs="Times New Roman"/>
          <w:sz w:val="28"/>
          <w:szCs w:val="28"/>
        </w:rPr>
        <w:t xml:space="preserve">м по </w:t>
      </w:r>
      <w:proofErr w:type="spellStart"/>
      <w:r w:rsidR="00DA647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A647D">
        <w:rPr>
          <w:rFonts w:ascii="Times New Roman" w:hAnsi="Times New Roman" w:cs="Times New Roman"/>
          <w:sz w:val="28"/>
          <w:szCs w:val="28"/>
        </w:rPr>
        <w:t xml:space="preserve"> </w:t>
      </w:r>
      <w:r w:rsidRPr="00D05A11">
        <w:rPr>
          <w:rFonts w:ascii="Times New Roman" w:hAnsi="Times New Roman" w:cs="Times New Roman"/>
          <w:sz w:val="28"/>
          <w:szCs w:val="28"/>
        </w:rPr>
        <w:t>ассортиментом основных пищевых продуктов для использования в питании детей в дошкольных образовательных организациях. В промежутке между завтраком и обедом введен дополнительный прием пищи - второй завтрак, включающий в себя напиток или сок. Завтрак состоит из горячего блюда (каша, запеканка, творожные и яичные блюда и др.), бутерброда и горячего напитка. Обед включает закуску (сала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крема. На основании утвержденного примерного меню ежедневно составляется меню раскладка, с указанием выхода блюд для детей разного возраста.</w:t>
      </w:r>
    </w:p>
    <w:sectPr w:rsidR="0048211F" w:rsidRPr="00D0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5A11"/>
    <w:rsid w:val="0048211F"/>
    <w:rsid w:val="00D05A11"/>
    <w:rsid w:val="00DA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A1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2025-02-11T12:20:00Z</dcterms:created>
  <dcterms:modified xsi:type="dcterms:W3CDTF">2025-02-11T12:33:00Z</dcterms:modified>
</cp:coreProperties>
</file>